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795A93" w:rsidP="006C0B77">
      <w:pPr>
        <w:spacing w:after="0"/>
        <w:ind w:firstLine="709"/>
        <w:jc w:val="both"/>
      </w:pPr>
      <w:r>
        <w:rPr>
          <w:noProof/>
        </w:rPr>
        <w:drawing>
          <wp:inline distT="0" distB="0" distL="0" distR="0">
            <wp:extent cx="5626839" cy="795902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353" cy="796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Default="00795A93" w:rsidP="006C0B77">
      <w:pPr>
        <w:spacing w:after="0"/>
        <w:ind w:firstLine="709"/>
        <w:jc w:val="both"/>
      </w:pPr>
    </w:p>
    <w:p w:rsidR="00795A93" w:rsidRPr="00795A93" w:rsidRDefault="00795A93" w:rsidP="00795A93">
      <w:pPr>
        <w:spacing w:after="0" w:line="48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smallCaps/>
          <w:color w:val="000000"/>
          <w:sz w:val="32"/>
          <w:szCs w:val="32"/>
          <w:lang w:eastAsia="ru-RU"/>
        </w:rPr>
        <w:lastRenderedPageBreak/>
        <w:t>І. ПРИЗНАЧЕННЯ ШКОЛИ ТА ЗАСІБ ЙОГО РЕАЛІЗАЦІЇ</w:t>
      </w:r>
    </w:p>
    <w:p w:rsidR="00795A93" w:rsidRPr="00795A93" w:rsidRDefault="00795A93" w:rsidP="00795A9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школа І-ІІІ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№13  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своїй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Конституцією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Законами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"Про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", "Про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",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законодавчими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актами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постановами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Верховної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актами Президента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прийнятими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Конституції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законів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наказами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 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центральних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виконавчої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нормативно-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правовими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актами, Статутом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Головною метою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  є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різнобічний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соціалізація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яка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себе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цивілізованої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взаємодії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природою,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самовдосконалення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впродовж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готова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вибору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трудової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активності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тобто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       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Головними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є: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шанобливого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традицій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звичаїв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рідної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національних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народу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зрілої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позицією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почуттям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національної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самосвідомості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підготовленої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професійного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самовизначення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Конституції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символів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прав і свобод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гідності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перед законом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обов’язків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здібностей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обдарувань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наукового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світогляду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вільне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політичних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світоглядних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переконань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як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найвищої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засад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зміцнення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психічного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генерація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справедливості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створення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умов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оволодіння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системою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наукових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природу,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головним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         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Школа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несе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перед особою,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державою за: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безпечні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договірних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зобов’язань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суб’єктами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виробничої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наукової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у тому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числі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зобов’язань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міжнародними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угодами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фінансової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дисципліни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 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  <w:t xml:space="preserve">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чинного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законодавства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здійснює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трьох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hd w:val="clear" w:color="auto" w:fill="FFFFFF"/>
        <w:spacing w:after="0"/>
        <w:ind w:left="141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I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початкова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141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II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141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III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кожного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Типових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      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 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засобами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мети,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 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засвоєння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обов'язкового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мінімуму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firstLine="375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спрямовані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на: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сучасної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наукової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картини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працьовитості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любові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національної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самосвідомості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яка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вдосконалення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перетворення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систему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національної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задач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адаптації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прав і свобод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традицій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населення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регіону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умовах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багатонаціональної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1"/>
        </w:numPr>
        <w:shd w:val="clear" w:color="auto" w:fill="FFFFFF"/>
        <w:spacing w:after="0"/>
        <w:ind w:left="37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самовдосконалення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firstLine="34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мети,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самим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шляхом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необхідних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кожній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сучасній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Законом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»: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вільне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спілкуватися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рідною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іноземними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природничих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наук,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техніки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інноваційність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інформаційно-комунікаційна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впродовж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пов’язані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демократії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справедливості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прав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добробуту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культурна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підприємливість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фінансова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2"/>
        </w:numPr>
        <w:shd w:val="clear" w:color="auto" w:fill="FFFFFF"/>
        <w:spacing w:after="0"/>
        <w:ind w:left="502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Державним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висловлювати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думку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письмово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обґрунтовувати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конструктивно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емоціями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ризики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розв’язувати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проблеми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людьми.</w:t>
      </w:r>
    </w:p>
    <w:p w:rsidR="00795A93" w:rsidRPr="00795A93" w:rsidRDefault="00795A93" w:rsidP="00795A93">
      <w:pPr>
        <w:spacing w:after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Дана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створена  на 2023-2024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Законів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внесення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деяких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законів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сфері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врегулювання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питань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умовах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воєнного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стану» (№7325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28.04.2022),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функціонування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як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Указу Президента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березня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2022 року № 143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загальнонаціональну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хвилину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загиблими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внаслідок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збройної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агресії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Російської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Федерації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»; постанови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24 червня 2022 року №711«Про початок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час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правового режиму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воєнного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стану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розпорядження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грудня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2016 р. № 988- р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схвалення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Концепції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політики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сфері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«Нова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школа»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період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2029 року»;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Санітарного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регламенту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охорони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здоров'я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25.09.2020 №2205,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10 листопада 2020 р. за №1111/35394; Порядок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обліку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дошкіљного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шкіљного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постановою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13 вересня 2017 року № 684;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порядок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обчислення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заробітної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плати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15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1993 року № 102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погодженням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Мінпраці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ЦК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профспілки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Мінфіном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27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1993 року за № 56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— наказ № 102); Наказу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оплату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атестації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екстернів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березня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2001 року № 127,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 листопада 2001 року за № 924/6115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— наказ № 127).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(в 1 – 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–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Постановою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21 лютого 2018 року № 87);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в 5-6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постановою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30.09.2020 р. № 898);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в 7 – 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Постановою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23 листопада 2011 року №1392);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(в 10 – 11/12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–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Постановою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23 листопада 2011 року №1392).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Наказів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28.03.2022 № 274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умовах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воєнного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стану»(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14.11.2022 №1021);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20.02.2002 № 128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Нормативів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наповнюваності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дошкільних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ясел-садків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компенсуючого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типу,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спеціальних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шкіл-інтернатів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подовженого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дня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Порядку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поділу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закладах»,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березня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2002 р. за № 229/6517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критеріїв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05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2008 року № 371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далі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— наказ № 371);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Критерії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вихованців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у 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молоді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спорту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2011 року № 329,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2011 року за № 566/19304 (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далі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  наказ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 329);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01.04.2022 №289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методичних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рекомендацій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5-6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нового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серпня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2013 року № 1222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iз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дисциплін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— наказ № 1222);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13 липня 2021 року № 813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Методичні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1-4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30.07.2021 №868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звітності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питань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інструкцій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заповнення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інституційну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дуальну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2019 року № 536 (у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редакції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10 лютого 2021 року № 160),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22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2019 р. за № 547/33518;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індивідуальну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12.01.2016 № 8 (у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редакції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10 лютого 2021 року №   160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),   </w:t>
      </w:r>
      <w:proofErr w:type="spellStart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  в 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03 лютого 2016 р. за № 184/28314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дистанційну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08.09. 2020   № 1115,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28 вересня 2020 р. за № 941/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35224)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 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сертифікацію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24.12.2019 р.);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Порядку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зарахування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відрахування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комунальних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16.04.2018 № 367,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05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2018 р за № 564/32016; Порядку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вихованців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закладу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наступного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14.07.2015 № 762 (у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редакції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наказів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 621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08.05.2019, № 268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01.03.2021),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зареєстрованим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юстиції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30.07.2015 за № 924/27369;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Листів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16.08.2023 № 1/12186-23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2023/2024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 в закладах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14.08.2023 № 1/12038-23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переліки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рекомендованих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2023/2024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95A93" w:rsidRPr="00795A93" w:rsidRDefault="00795A93" w:rsidP="00795A93">
      <w:pPr>
        <w:spacing w:after="200"/>
        <w:ind w:left="-2" w:hanging="3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16.03.2022 №1/3472-22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Указу Президента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Володимира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ЗЕЛЕНСЬКОГО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16.03.2022 №143/2022», Статуту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одержання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right="1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певних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ociб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регулюється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крім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наказів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 536 i № 8,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нормативно-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правовими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актами,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застосування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i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надано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роз'яснення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14" w:right="12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Робочий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план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ЗОШ І-ІІІ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 13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складено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numPr>
          <w:ilvl w:val="0"/>
          <w:numId w:val="3"/>
        </w:numPr>
        <w:spacing w:after="0"/>
        <w:ind w:left="358" w:right="1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для 1-2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за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керівництвом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Шиян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Р.Б.,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12.08.2022 №743 </w:t>
      </w:r>
    </w:p>
    <w:p w:rsidR="00795A93" w:rsidRPr="00795A93" w:rsidRDefault="00795A93" w:rsidP="00795A93">
      <w:pPr>
        <w:numPr>
          <w:ilvl w:val="0"/>
          <w:numId w:val="3"/>
        </w:numPr>
        <w:spacing w:after="0"/>
        <w:ind w:left="358" w:right="1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для 3-4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за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керівництвом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Шиян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Р.Б.,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12.08.2022 №743</w:t>
      </w:r>
    </w:p>
    <w:p w:rsidR="00795A93" w:rsidRPr="00795A93" w:rsidRDefault="00795A93" w:rsidP="00795A93">
      <w:pPr>
        <w:numPr>
          <w:ilvl w:val="0"/>
          <w:numId w:val="3"/>
        </w:numPr>
        <w:spacing w:after="0"/>
        <w:ind w:left="358" w:right="1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для 5-6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за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5-9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19.02.2021 № 235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3)</w:t>
      </w:r>
    </w:p>
    <w:p w:rsidR="00795A93" w:rsidRPr="00795A93" w:rsidRDefault="00795A93" w:rsidP="00795A93">
      <w:pPr>
        <w:numPr>
          <w:ilvl w:val="0"/>
          <w:numId w:val="3"/>
        </w:numPr>
        <w:spacing w:after="0"/>
        <w:ind w:left="358" w:right="1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для 7-9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за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МОНмолодьспорту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20.04.2018№ </w:t>
      </w:r>
      <w:r w:rsidRPr="00795A93">
        <w:rPr>
          <w:rFonts w:eastAsia="Times New Roman" w:cs="Times New Roman"/>
          <w:color w:val="000000"/>
          <w:szCs w:val="28"/>
          <w:u w:val="single"/>
          <w:lang w:eastAsia="ru-RU"/>
        </w:rPr>
        <w:t>405</w:t>
      </w:r>
      <w:r w:rsidRPr="00795A93">
        <w:rPr>
          <w:rFonts w:eastAsia="Times New Roman" w:cs="Times New Roman"/>
          <w:color w:val="000000"/>
          <w:szCs w:val="28"/>
          <w:lang w:eastAsia="ru-RU"/>
        </w:rPr>
        <w:t>;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1)</w:t>
      </w:r>
    </w:p>
    <w:p w:rsidR="00795A93" w:rsidRPr="00795A93" w:rsidRDefault="00795A93" w:rsidP="00795A93">
      <w:pPr>
        <w:numPr>
          <w:ilvl w:val="0"/>
          <w:numId w:val="3"/>
        </w:numPr>
        <w:spacing w:after="0"/>
        <w:ind w:left="358" w:right="1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для 10-11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за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20.04.2018 №408 (у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редакції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наказу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28.11.2019 №1493(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2,3).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 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1)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обсяг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орієнтовну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тривалість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можливі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взаємозв’язки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факультативів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курсів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вибором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тощо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зокрема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послідовності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натепер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рамках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кожної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2)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очікувані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рамках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перелік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наведено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 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3)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інструменти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внутрішнього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4)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осіб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можуть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розпочати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цією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 </w:t>
      </w:r>
    </w:p>
    <w:p w:rsidR="00795A93" w:rsidRPr="00795A93" w:rsidRDefault="00795A93" w:rsidP="00795A93">
      <w:pPr>
        <w:shd w:val="clear" w:color="auto" w:fill="FFFFFF"/>
        <w:spacing w:after="0"/>
        <w:ind w:left="-540"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p w:rsidR="00795A93" w:rsidRPr="00795A93" w:rsidRDefault="00795A93" w:rsidP="00795A93">
      <w:pPr>
        <w:shd w:val="clear" w:color="auto" w:fill="FFFFFF"/>
        <w:spacing w:after="0"/>
        <w:ind w:left="-540"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ІІ. ОПИС «МОДЕЛІ»» ВИПУСКНИКА ШКОЛИ</w:t>
      </w:r>
    </w:p>
    <w:p w:rsidR="00795A93" w:rsidRPr="00795A93" w:rsidRDefault="00795A93" w:rsidP="00795A93">
      <w:pPr>
        <w:shd w:val="clear" w:color="auto" w:fill="FFFFFF"/>
        <w:spacing w:after="0"/>
        <w:ind w:left="-540"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Модель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випускника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Нової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Української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shd w:val="clear" w:color="auto" w:fill="FFFFFF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це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необхідна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основа для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сміливих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успішних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кроків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своє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майбутнє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.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Всі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інші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здобутки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сфері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може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принести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людині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лише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наполеглива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цілеспрямована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праця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бажання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вчитися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ділитися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досвідом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. 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міцні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вміло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користується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ними.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отримані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учнем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тісно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взаємопов’язані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ціннісними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орієнтирами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Набуті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вміло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використовує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критично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обґрунтовувати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виявляти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вирішувати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проблеми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ризики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Наш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передусім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з великим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потенціалом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широким спектром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добре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проінформована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вдосконалення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активну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участь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-культурному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громади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готовим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вчинки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ставиться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довкілля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numPr>
          <w:ilvl w:val="0"/>
          <w:numId w:val="4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мислить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креативно,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використовуючи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увесь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потенціал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ставленні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—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реалізує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себе через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самопізнання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саморозуміння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інтелектуальну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культуру.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початкових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стандартом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Він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упевнений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собі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старанний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працелюбний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дисциплінований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вмотивований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успіху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слухати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чути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критично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самоконтролю,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  культуру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гігієни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основної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володіє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певними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якостями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вміннями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засвоює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шкільного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плану;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систему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порівняння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узагальнення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аналіз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синтез,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класифікацію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головного);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основами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комп’ютерної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права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погляду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моральності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правил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веде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здоровий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спосіб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форм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методів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використовуваних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старших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старших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95A93">
        <w:rPr>
          <w:rFonts w:eastAsia="Times New Roman" w:cs="Times New Roman"/>
          <w:color w:val="000000"/>
          <w:szCs w:val="28"/>
          <w:lang w:eastAsia="ru-RU"/>
        </w:rPr>
        <w:t> 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міцні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вступ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закладу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вищої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професійної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подальше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іноземною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базовому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високий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комп'ютерної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технічного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обслуговування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інтелектуальної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поважає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поважає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свою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чужу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гідність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права,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свободи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людей;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правил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веде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здоровий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спосіб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володіє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способами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духовного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добробуту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 Наш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випускник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патріот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своєї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сміливих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кроків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майбутнє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ind w:left="-5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ІІІ. ЦІЛІ ТА ЗАДАЧІ ОСВІТНЬОГО ПРОЦЕСУ ШКОЛИ</w:t>
      </w:r>
    </w:p>
    <w:p w:rsidR="00795A93" w:rsidRPr="00795A93" w:rsidRDefault="00795A93" w:rsidP="00795A93">
      <w:pPr>
        <w:shd w:val="clear" w:color="auto" w:fill="FFFFFF"/>
        <w:spacing w:after="0"/>
        <w:ind w:left="-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задачі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кожному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повинні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бути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обумовлені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моделлю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"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випускника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призначенням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місцем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просторі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міста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Вони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повинні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бути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сформульовані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конкретно, бути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вимірними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досяжними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часом, не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суперечливими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відношенню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одна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одної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Інакше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кажучи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пропонуються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задач.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Перед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школою 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поставлені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1.Забезпечити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засвоєння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обов'язкового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мінімуму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стандарту;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2.Гарантувати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наступність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3.Створити основу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адаптації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вибору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наступного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засвоєння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професійних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4.Формувати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позитивну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мотивацію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5.Забезпечити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соціально-педагогічні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відносини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зберігають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психічне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здоров'я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6.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Підвищення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кваліфікації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шляхом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своєчасного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проходження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курсів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перепідготовки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7.Проведення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атестації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сертифікації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8.Цілеспрямоване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вдосконалення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навчально-матеріальної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              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Загальні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очікувані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результати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здобувачів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освіти</w:t>
      </w:r>
      <w:proofErr w:type="spellEnd"/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мети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Державному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стандарті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вчитель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у рамках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кожної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повинні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робити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внесок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"/>
        <w:gridCol w:w="2858"/>
        <w:gridCol w:w="7001"/>
      </w:tblGrid>
      <w:tr w:rsidR="00795A93" w:rsidRPr="00795A93" w:rsidTr="00795A93">
        <w:trPr>
          <w:trHeight w:val="4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Ключові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компетентності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Очікувані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результати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державною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мовою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ставити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запитання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розпізнавати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проблему;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міркувати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,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робити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висновки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поданої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формах (у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тестовій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таблицях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діаграмах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графіках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пояснювати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перетворювати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задач (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письмово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), грамотно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висловлюватися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рідною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доречно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коректно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вживати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мовленні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термінологію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чітко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лаконічно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зрозуміло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формулювати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думку,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доводити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правильність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тверджень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уникнення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невнормованих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іншомовних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запозичень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тематику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поповнювати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словниковий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запас.</w:t>
            </w:r>
          </w:p>
          <w:p w:rsidR="00795A93" w:rsidRPr="00795A93" w:rsidRDefault="00795A93" w:rsidP="00795A93">
            <w:pPr>
              <w:spacing w:after="0"/>
              <w:ind w:left="9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важливості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чітких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лаконічних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формулювань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ind w:left="9" w:right="21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підручники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словники,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довідкова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література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мультимедійні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іноземними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мовами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здійснювати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межах сфер, тем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визначених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чинною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слух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автентичних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читати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автентичні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жанрів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видів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різним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рівнем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здійснювати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письмовій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формі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поставлених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разі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потреби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невербальні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умови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дефіциту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наявних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обирати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й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застосовувати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доцільні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комунікативні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стратегії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потреб.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lastRenderedPageBreak/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критично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її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потреб;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висловлювати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думки,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почуття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ефективно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взаємодіяти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письмово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за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електронного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ефективно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користуватися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стратегіями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самостійного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вивчення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іноземних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адекватно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досвід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набутий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вивченні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рідної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розглядаючи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його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як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засіб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оволодіння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іноземною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: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підручники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словники,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довідкова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література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мультимедійні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адаптовані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іншомовні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компетентність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оперувати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текстовою та числовою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інформацією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встановлювати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відношення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між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реальними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об’єктами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навколишньої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дійсності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природними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технічними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тощо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розв’язувати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зокрема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практичного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будувати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досліджувати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найпростіші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реальних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об’єктів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процесів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явищ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інтерпретувати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прогнозувати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контексті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задач;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методи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життєвих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значення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математики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повноцінного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сучасному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суспільстві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розвитку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економічного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й оборонного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потенціалу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держави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успішного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вивчення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розв’язування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задач,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обов’язково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таких,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моделюють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життєві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ситуації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компетентності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природничих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науках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технологіях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розпізнавати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проблеми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виникають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довкіллі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будувати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досліджувати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природні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явища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процеси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послуговуватися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технологічними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пристроями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важливості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природничих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наук як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універсальної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науки,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техніки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наукових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ідей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сучасних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інформаційних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технологіях</w:t>
            </w:r>
            <w:proofErr w:type="spellEnd"/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складання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графіків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діаграм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які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ілюструють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функціональні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залежності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впливу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людської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природу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Інформаційно-цифрова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компетентність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структурувати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алгоритмом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складати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алгоритми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визначати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достатність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розв’язання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знакові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системи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знаходити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її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достовірність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доводити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істинність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тверджень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lastRenderedPageBreak/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критичне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осмислення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джерел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її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отримання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важливості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інформаційних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технологій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ефективного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розв’язування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задач.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візуалізація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побудова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графіків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діаграм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допомогою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засобів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вчитися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впродовж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визначати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мету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відбирати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й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застосовувати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потрібні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знання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способи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досягнення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цієї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мети;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організовувати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планувати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освітню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траєкторію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контролювати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коригувати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своєї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доводити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правильність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судження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або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визнавати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помилковість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освітніх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потреб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цінності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нових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знань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вмінь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зацікавленість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пізнанні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світу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розуміння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важливості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вчитися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впродовж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прагнення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вдосконалення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своєї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моделювання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освітньої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траєкторії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Ініціативність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підприємливість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генерувати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ідеї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вирішувати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життєві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проблеми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прогнозувати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ухвалювати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оптимальні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критерії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раціональності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практичності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ефективності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точності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з метою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вибору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найкращого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захищати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дискутувати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стратегії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шукаючи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оптимальних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способів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розв’язання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життєвого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ініціативність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відповідальність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впевненість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собі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переконаність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успіх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–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це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й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особистий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успіх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позитивне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підтримка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конструктивних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ідей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підприємницького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оптимізаційні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громадянська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компетентності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висловлювати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думку,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слухати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чути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думку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доказів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відстоювати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свою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ухвалювати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аргументовані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життєвих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ситуаціях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співпрацювати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виділяти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виконувати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роль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командній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роботі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економічну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ситуацію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родинний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бюджет;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орієнтуватися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широкому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колі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послуг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товарів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чітких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критеріїв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робити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споживчий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вибір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спираючись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ощадливість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поміркованість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рівне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ставлення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інших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незалежно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статків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походження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відповідальність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спільну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справу;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налаштованість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логічне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обґрунтування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без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передчасного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переходу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висновків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повага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прав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людини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активна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позиція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боротьби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дискримінацією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змісту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Обізнаність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самовираження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сфері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 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грамотно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логічно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висловлювати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свою думку,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аргументувати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вести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діалог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враховуючи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національні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особливості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співрозмовників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дотримуючись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етики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спілкування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взаємодії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враховувати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художньо-естетичну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складову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створенні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продуктів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своєї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діяльності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малюнків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схем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тощо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).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культурна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самоідентифікація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повага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культурного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розмаїття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у глобальному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суспільстві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впливу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людську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культуру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розвиток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суспільства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математичні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видах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мистецтва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твори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мистецтва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містять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описи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творів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мистецтва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Екологічна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грамотність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здорове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Уміння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аналізувати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критично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оцінювати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соціально-економічні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події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державі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враховувати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етичні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екологічні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наслідки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рішень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розпізнавати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як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інтерпретації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результатів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вирішення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проблем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можуть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бути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використані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маніпулювання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Ставлення: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взаємозв’язку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окремого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предмета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екології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основі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різних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ощадне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бережливе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відношення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природних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ресурсів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чистоти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довкілля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дотримання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санітарних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норм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побуту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розгляд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порівняльної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характеристики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щодо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вибору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власна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думка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позиція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до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зловживань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алкоголю,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нікотину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тощо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ресурси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eastAsia="ru-RU"/>
              </w:rPr>
              <w:t>:</w:t>
            </w: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проєкти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завдання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соціально-економічного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екологічного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змісту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які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сприяють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усвідомленню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цінності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здорового способу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життя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,</w:t>
            </w:r>
            <w:r w:rsidRPr="00795A93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тексти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які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сприяють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покращенню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гармонії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емоційного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стану;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художні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твори,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які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містять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моделі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досягнення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соціальної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захищеності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795A93" w:rsidRPr="00795A93" w:rsidRDefault="00795A93" w:rsidP="00795A93">
      <w:pPr>
        <w:spacing w:after="0"/>
        <w:ind w:left="112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Наскрізні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лінії</w:t>
      </w:r>
      <w:proofErr w:type="spellEnd"/>
    </w:p>
    <w:p w:rsidR="00795A93" w:rsidRPr="00795A93" w:rsidRDefault="00795A93" w:rsidP="00795A93">
      <w:pPr>
        <w:spacing w:after="0"/>
        <w:ind w:left="562" w:right="202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Звертаємо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увагу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послідовно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впроваджено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підхід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стратегічному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напрямку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контексті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положень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Концепції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«Нова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школа» та показано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запровадження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ліній</w:t>
      </w:r>
      <w:proofErr w:type="spellEnd"/>
    </w:p>
    <w:p w:rsidR="00795A93" w:rsidRPr="00795A93" w:rsidRDefault="00795A93" w:rsidP="00795A93">
      <w:pPr>
        <w:spacing w:after="0"/>
        <w:ind w:left="562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сталий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</w:t>
      </w:r>
    </w:p>
    <w:p w:rsidR="00795A93" w:rsidRPr="00795A93" w:rsidRDefault="00795A93" w:rsidP="00795A93">
      <w:pPr>
        <w:spacing w:after="0"/>
        <w:ind w:left="562" w:right="20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Здоров'я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Підприємливість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фінансова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відображають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провідні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особистісно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значущі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послідовно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розкриваються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загальнопредметних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циклів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вони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враховуватимуться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шкільного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1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значимими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надпредметними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темами,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допомагають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уявлень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розвивають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застосовувати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отримані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0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Мета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сфокусувати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увагу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зусилля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вчителів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керівників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зрештою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колективу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важливої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мети,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увиразнити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0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сталий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підсилює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активності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екологічної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свідомості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захист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довкілля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сталого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участь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вирішенні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питань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навколишнього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0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розкриває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суть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поняття</w:t>
      </w:r>
      <w:proofErr w:type="spellEnd"/>
    </w:p>
    <w:p w:rsidR="00795A93" w:rsidRPr="00795A93" w:rsidRDefault="00795A93" w:rsidP="00795A93">
      <w:pPr>
        <w:spacing w:after="0"/>
        <w:ind w:left="562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вектори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09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здоров’язбережувальної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сприяє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орієнтуючи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як духовно,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емоційно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повноцінного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активно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долучається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облаштування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й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left="562" w:right="204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Метою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Підприємливість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фінансова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молодого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покоління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українців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ощадливості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раціонального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коштів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витрат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стимулювання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лідерських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технологічному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швидко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before="1" w:after="0"/>
        <w:ind w:left="562" w:right="211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вони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корелюються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компетентностями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сприяють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ціннісних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світоглядних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орієнтацій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  <w:r w:rsidRPr="00795A93">
        <w:rPr>
          <w:rFonts w:eastAsia="Times New Roman" w:cs="Times New Roman"/>
          <w:color w:val="000000"/>
          <w:szCs w:val="28"/>
          <w:lang w:eastAsia="ru-RU"/>
        </w:rPr>
        <w:br/>
      </w:r>
    </w:p>
    <w:p w:rsidR="00795A93" w:rsidRPr="00795A93" w:rsidRDefault="00795A93" w:rsidP="00795A93">
      <w:pPr>
        <w:spacing w:before="67" w:after="0"/>
        <w:ind w:right="214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Упровадження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розв’язування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реального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міжпредметних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проектів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роботу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джерелами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before="2" w:after="0"/>
        <w:ind w:right="205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висловлювати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думку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письмово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обґрунтовувати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конструктивно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емоціями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ризики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розв’язувати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проблеми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людьми.</w:t>
      </w:r>
    </w:p>
    <w:p w:rsidR="00795A93" w:rsidRPr="00795A93" w:rsidRDefault="00795A93" w:rsidP="00795A93">
      <w:pPr>
        <w:shd w:val="clear" w:color="auto" w:fill="FFFFFF"/>
        <w:spacing w:after="0"/>
        <w:ind w:left="-540" w:firstLine="36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5A7837" w:rsidP="00795A93">
      <w:pPr>
        <w:spacing w:before="120" w:after="0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mallCaps/>
          <w:color w:val="000000"/>
          <w:sz w:val="32"/>
          <w:szCs w:val="32"/>
          <w:lang w:val="uk-UA" w:eastAsia="ru-RU"/>
        </w:rPr>
        <w:t xml:space="preserve">           </w:t>
      </w:r>
      <w:r w:rsidR="00795A93" w:rsidRPr="00795A93">
        <w:rPr>
          <w:rFonts w:eastAsia="Times New Roman" w:cs="Times New Roman"/>
          <w:b/>
          <w:bCs/>
          <w:smallCaps/>
          <w:color w:val="000000"/>
          <w:sz w:val="32"/>
          <w:szCs w:val="32"/>
          <w:lang w:eastAsia="ru-RU"/>
        </w:rPr>
        <w:t>IV.НАВЧАЛЬНИЙ ПЛАН ТА ЙОГО ОБҐРУНТУВАННЯ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підходи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єдиного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комплексу</w:t>
      </w: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компонентів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обов’язкових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Початкова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  з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шести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Закону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»).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обсяг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тиждень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взаємозв’язки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послідовність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будуть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рамках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Метою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початкової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всебічний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дитини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талантів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здібностей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компетентностей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наскрізних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індивідуальних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психофізіологічних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потреб,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допитливості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Початкова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цикли, як 1—2 і 3—4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враховують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вікові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потреби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подолання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розбіжностей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зумовлених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готовністю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обов’язкових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урахуванням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підходу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в основу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покладено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вільне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володіння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державною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мовою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письмово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висловлювати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думки,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чітко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аргументовано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пояснювати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факти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любов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відчуття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краси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слова,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ефективного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культурного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самовираження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вживати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як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рідну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спілкуватися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рідною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(у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разі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відмінності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державної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)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іноземними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мовами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активне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рідної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комунікативних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зокрема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побуті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культурному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висловлювання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іноземною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спілкуватися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нею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оволодіння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навичками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міжкультурного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математична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виявлення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простих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залежностей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навколишньому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моделювання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застосуванням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відношень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вимірювань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галузі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природничих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наук,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техніки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технологій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допитливості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шукати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пропонувати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спостерігати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досліджувати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формулювати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припущення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робити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висновки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дослідів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пізнавати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себе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навколишній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шляхом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спостереження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дослідження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інноваційність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відкритість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близькому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школа, громада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тощо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основою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компетентнісного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підходу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подальшу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успішно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навчатися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проводити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професійну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відчувати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себе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частиною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спільноти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участь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у справах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5"/>
        </w:numPr>
        <w:spacing w:after="0"/>
        <w:ind w:left="92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екологічна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природокористування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правил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природоохоронної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ощадного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ресурсів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розуміючи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важливість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сталого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6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інформаційно-комунікаційна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опанування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основою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цифрової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грамотності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спілкування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етичного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інформаційно-комунікаційної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життєвих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7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навчання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впродовж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опанування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навичками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необхідними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подальшого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метою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застосування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способів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8"/>
        </w:numPr>
        <w:spacing w:after="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громадянські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соціальні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пов’язані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демократії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справедливості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прав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добробуту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особами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мети,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активність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повагу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прав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осіб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конфліктних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пов’язаних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проявами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дискримінації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культурне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розмаїття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ідентифікацію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себе як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громадянина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дбайливе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людей,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дотримання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9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культурна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компетентність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залучення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образотворче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музичне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види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шляхом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розкриття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здібностей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вираження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;</w:t>
      </w:r>
    </w:p>
    <w:p w:rsidR="00795A93" w:rsidRPr="00795A93" w:rsidRDefault="00795A93" w:rsidP="005A7837">
      <w:pPr>
        <w:numPr>
          <w:ilvl w:val="0"/>
          <w:numId w:val="10"/>
        </w:numPr>
        <w:spacing w:after="0"/>
        <w:ind w:left="92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підприємливість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фінансова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грамотність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,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брати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усвідомлення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етичних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цінностей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ефективної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готовність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втілення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ініційованих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прийняття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left="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Основою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здобувачів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мотивують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середовищі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родині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різноманітних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ситуаціях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зумовлюють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них.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Спільними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як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читання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висловлювати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власну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думку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письмово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творчість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ініціативність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здатність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обґрунтовувати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конструктивно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емоціями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ризики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розв’язувати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проблеми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особами.</w:t>
      </w:r>
    </w:p>
    <w:p w:rsidR="00795A93" w:rsidRPr="00795A93" w:rsidRDefault="00795A93" w:rsidP="005A7837">
      <w:pPr>
        <w:spacing w:after="0"/>
        <w:ind w:left="7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Компетентності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здобувачів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такими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ключових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компетентностей.</w:t>
      </w:r>
    </w:p>
    <w:p w:rsidR="00795A93" w:rsidRPr="00795A93" w:rsidRDefault="00795A93" w:rsidP="00795A93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план  для</w:t>
      </w:r>
      <w:proofErr w:type="gram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  1-2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класу</w:t>
      </w:r>
      <w:proofErr w:type="spellEnd"/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І-ІІІ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13</w:t>
      </w: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ради 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proofErr w:type="gram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 1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795A93" w:rsidRPr="00795A93" w:rsidRDefault="00795A93" w:rsidP="00795A93">
      <w:pPr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12.08.2022 № 743)</w:t>
      </w:r>
    </w:p>
    <w:p w:rsidR="00795A93" w:rsidRPr="00795A93" w:rsidRDefault="00795A93" w:rsidP="00795A93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керівництвом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Р.Б.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Шияна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8"/>
        <w:gridCol w:w="1318"/>
        <w:gridCol w:w="951"/>
        <w:gridCol w:w="951"/>
      </w:tblGrid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</w:t>
            </w:r>
            <w:proofErr w:type="spellEnd"/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Іноземна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досліджую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Усього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19+3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21+3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19+3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21+3</w:t>
            </w:r>
          </w:p>
        </w:tc>
      </w:tr>
    </w:tbl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рамках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інтегрованого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предмета «Я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досліджую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світ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мовно-літературна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2;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1;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природнича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інформатична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здоров’язбережувальна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історична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4 для 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5 – для 2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24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sz w:val="24"/>
          <w:szCs w:val="24"/>
          <w:lang w:eastAsia="ru-RU"/>
        </w:rPr>
        <w:br/>
      </w: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план для 3-4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  І</w:t>
      </w:r>
      <w:proofErr w:type="gram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-ІІІ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13</w:t>
      </w: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ради 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proofErr w:type="gram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Типова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12.08.2022 № 743)</w:t>
      </w:r>
    </w:p>
    <w:p w:rsidR="00795A93" w:rsidRPr="00795A93" w:rsidRDefault="00795A93" w:rsidP="00795A93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керівництвом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Р.Б.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Шияна</w:t>
      </w:r>
      <w:proofErr w:type="spellEnd"/>
    </w:p>
    <w:p w:rsidR="00795A93" w:rsidRPr="00795A93" w:rsidRDefault="00795A93" w:rsidP="00795A93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951"/>
        <w:gridCol w:w="951"/>
      </w:tblGrid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4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клас</w:t>
            </w:r>
            <w:proofErr w:type="spellEnd"/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Іноземна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Я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досліджую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світ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Усього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22+3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22+3</w:t>
            </w: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22+3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22+3</w:t>
            </w:r>
          </w:p>
        </w:tc>
      </w:tr>
    </w:tbl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firstLine="83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Закону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постанови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23 листопада 2011 року № 1392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(наказ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20.04.2018 № 405)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6-9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постанови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30 вересня 2020 року № 898 «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5-9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 наказ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19.02.2021 № 235 )</w:t>
      </w:r>
    </w:p>
    <w:p w:rsidR="00795A93" w:rsidRPr="00795A93" w:rsidRDefault="00795A93" w:rsidP="00795A93">
      <w:pPr>
        <w:spacing w:after="0"/>
        <w:ind w:firstLine="83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єдиного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комплексу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компонентів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обов’язкових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обсяг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очікувані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інструменти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внутрішнього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осіб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можуть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розпочати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цією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Типовою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firstLine="71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Детальний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тиждень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план закладу,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цілісне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уявлення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структуру другого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встановлює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погодинне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співвідношення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предметами за роками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гранично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допустиме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тижневе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..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Вони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охоплюють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інваріантну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складову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сформовану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державному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–ІІІ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№13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Донецької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області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укладено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 такими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5 -6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класи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Мовно-літературна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Математична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Природнича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здоров'язбережувальна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історична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Інформатична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Технологічна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Мистецька</w:t>
      </w:r>
      <w:proofErr w:type="spellEnd"/>
    </w:p>
    <w:p w:rsidR="00795A93" w:rsidRPr="00795A93" w:rsidRDefault="00795A93" w:rsidP="00795A93">
      <w:pPr>
        <w:spacing w:after="0"/>
        <w:ind w:firstLine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культура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7-9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класи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літератури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Суспільствознавство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Мистецтво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Математика</w:t>
      </w:r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Природознавство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Технології</w:t>
      </w:r>
      <w:proofErr w:type="spellEnd"/>
    </w:p>
    <w:p w:rsidR="00795A93" w:rsidRPr="00795A93" w:rsidRDefault="00795A93" w:rsidP="00795A93">
      <w:pPr>
        <w:spacing w:after="0"/>
        <w:ind w:left="1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культура</w:t>
      </w: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 та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Мовно-літературна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через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",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",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Іноземна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англійська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)",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Зарубіжна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795A93" w:rsidRPr="00795A93" w:rsidRDefault="00795A93" w:rsidP="005A7837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FF0000"/>
          <w:szCs w:val="28"/>
          <w:lang w:eastAsia="ru-RU"/>
        </w:rPr>
        <w:tab/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через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курси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Музичне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 та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Образотворче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в 7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Мистецтво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у 5,6 ,8,9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  </w:t>
      </w:r>
    </w:p>
    <w:p w:rsidR="00795A93" w:rsidRPr="00795A93" w:rsidRDefault="00795A93" w:rsidP="005A7837">
      <w:pPr>
        <w:spacing w:after="0"/>
        <w:ind w:right="20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Збереження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здоров’я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належить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головних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Тому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навичок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здорового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життя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безпечної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поведінки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здійснюється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лише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рамках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культура" та "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здоров'я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", 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інваріантної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варіативної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складових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наповнення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культура» заклад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варіативних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модулів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статево-вікових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інтересів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матеріально-технічної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закладу, кадрового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регіональних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народних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традицій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Через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варіативні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модулі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8807"/>
      </w:tblGrid>
      <w:tr w:rsidR="00795A93" w:rsidRPr="00795A93" w:rsidTr="00795A93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Клас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Назва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модуля </w:t>
            </w:r>
          </w:p>
        </w:tc>
      </w:tr>
      <w:tr w:rsidR="00795A93" w:rsidRPr="00795A93" w:rsidTr="00795A93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«Футбол», «Баскетбол</w:t>
            </w:r>
            <w:proofErr w:type="gram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»,«</w:t>
            </w:r>
            <w:proofErr w:type="gram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Волейбол», «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Гімнастика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», «Легка атлетика».</w:t>
            </w:r>
          </w:p>
        </w:tc>
      </w:tr>
      <w:tr w:rsidR="00795A93" w:rsidRPr="00795A93" w:rsidTr="00795A9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rPr>
          <w:trHeight w:val="3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9558"/>
      </w:tblGrid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Назва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модуля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5-6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Панна (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вуличний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футбол),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дитяча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легка атлетика,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гімнастика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бадмінтон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футзал, волейбол,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фістбол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настільний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теніс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рухливі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ігри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доджбол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gram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вибивний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),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скандинавська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ходьба,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Gool</w:t>
            </w:r>
            <w:proofErr w:type="spellEnd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Cs w:val="28"/>
                <w:lang w:eastAsia="ru-RU"/>
              </w:rPr>
              <w:t>Games</w:t>
            </w:r>
            <w:proofErr w:type="spellEnd"/>
          </w:p>
        </w:tc>
      </w:tr>
    </w:tbl>
    <w:p w:rsidR="00795A93" w:rsidRPr="00795A93" w:rsidRDefault="00795A93" w:rsidP="00795A93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left="-57" w:right="57"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в 8 – 9-х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через предмет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Трудове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». Предмет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Трудове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варіативними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модулями: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8"/>
        <w:gridCol w:w="4351"/>
        <w:gridCol w:w="5187"/>
      </w:tblGrid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Клас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модуля </w:t>
            </w:r>
          </w:p>
          <w:p w:rsidR="00795A93" w:rsidRPr="00795A93" w:rsidRDefault="00795A93" w:rsidP="00795A93">
            <w:pPr>
              <w:spacing w:after="0"/>
              <w:ind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Обслуговуючі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праці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модуля </w:t>
            </w:r>
          </w:p>
          <w:p w:rsidR="00795A93" w:rsidRPr="00795A93" w:rsidRDefault="00795A93" w:rsidP="00795A93">
            <w:pPr>
              <w:spacing w:after="0"/>
              <w:ind w:right="5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Технічні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види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праці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95A93" w:rsidRPr="00795A93" w:rsidTr="00795A93">
        <w:trPr>
          <w:trHeight w:val="27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Гольниця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обробки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текстильних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матеріалів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М’яка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плоска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іграшка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 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Серветка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 (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вишитих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«Панно»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«Прикраса з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бісеру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Торбинка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для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дрібничок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«Лялька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мотанка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фанери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та ДВП»</w:t>
            </w:r>
          </w:p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Художнє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випалювання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дерев’яної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іграшки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95A93" w:rsidRPr="00795A93" w:rsidTr="00795A93">
        <w:trPr>
          <w:trHeight w:val="11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в’язаних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аплікацій</w:t>
            </w:r>
            <w:proofErr w:type="spellEnd"/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вирощування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кімнатних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рослин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тонкого листового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металу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дроту»</w:t>
            </w:r>
          </w:p>
        </w:tc>
      </w:tr>
      <w:tr w:rsidR="00795A93" w:rsidRPr="00795A93" w:rsidTr="00795A93">
        <w:trPr>
          <w:trHeight w:val="12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деревини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( з</w:t>
            </w:r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використанням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ручних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способів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обробки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) </w:t>
            </w:r>
          </w:p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Обробка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деревини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95A93" w:rsidRPr="00795A93" w:rsidTr="00795A93">
        <w:trPr>
          <w:trHeight w:val="18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вишитих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швейних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машинним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способом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«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Оздоблення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деревини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різьбленням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виробів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із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деревини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способом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токарної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обробки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795A93" w:rsidRPr="00795A93" w:rsidTr="00795A93">
        <w:trPr>
          <w:trHeight w:val="7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right="57" w:firstLine="3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Проєктування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виготовлення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комплексного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виробу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</w:tbl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екскурсії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практику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інструктивно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-методичного листа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06.02.2008 № 1/9-61 та провести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протягом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2023-2024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року.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план для 5-6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 – 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№13</w:t>
      </w:r>
    </w:p>
    <w:p w:rsidR="00795A93" w:rsidRPr="00795A93" w:rsidRDefault="00795A93" w:rsidP="00795A93">
      <w:pPr>
        <w:spacing w:after="12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4087"/>
        <w:gridCol w:w="1011"/>
        <w:gridCol w:w="1011"/>
        <w:gridCol w:w="1004"/>
      </w:tblGrid>
      <w:tr w:rsidR="00795A93" w:rsidRPr="00795A93" w:rsidTr="00795A93">
        <w:trPr>
          <w:trHeight w:val="67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Освітня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галузь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предмету/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інтегрованого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курсу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</w:p>
        </w:tc>
      </w:tr>
      <w:tr w:rsidR="00795A93" w:rsidRPr="00795A93" w:rsidTr="00795A9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5-А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6-А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6-Б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</w:p>
        </w:tc>
      </w:tr>
      <w:tr w:rsidR="00795A93" w:rsidRPr="00795A93" w:rsidTr="00795A93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Мовно-літературна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5A93" w:rsidRPr="00795A93" w:rsidTr="00795A93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Іноземна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95A93" w:rsidRPr="00795A93" w:rsidTr="00795A93">
        <w:trPr>
          <w:trHeight w:val="3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Природнича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курс 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Пізнаємо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природу»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rPr>
          <w:trHeight w:val="2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Соціальна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курс 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безпека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добробут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Громадянська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історична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курс «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Досліджуємо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історію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суспільство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Інформатична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Технологічна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Мистецька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Мистецтво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інтегрований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курс)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29+3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2" w:hanging="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29+3</w:t>
            </w:r>
          </w:p>
        </w:tc>
      </w:tr>
    </w:tbl>
    <w:p w:rsidR="00795A93" w:rsidRPr="00795A93" w:rsidRDefault="00795A93" w:rsidP="005A7837">
      <w:pPr>
        <w:spacing w:after="24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план для 7 - 9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І-ІІІ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13</w:t>
      </w: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1 до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ІІ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затвердженої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20.04.2018 № 405)</w:t>
      </w:r>
    </w:p>
    <w:p w:rsidR="00795A93" w:rsidRPr="00795A93" w:rsidRDefault="00795A93" w:rsidP="00795A93">
      <w:pPr>
        <w:spacing w:after="240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4"/>
        <w:gridCol w:w="1976"/>
        <w:gridCol w:w="660"/>
        <w:gridCol w:w="660"/>
        <w:gridCol w:w="816"/>
        <w:gridCol w:w="660"/>
        <w:gridCol w:w="660"/>
      </w:tblGrid>
      <w:tr w:rsidR="00795A93" w:rsidRPr="00795A93" w:rsidTr="00795A93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Освітні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галузі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Кількість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годин на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тиждень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класах</w:t>
            </w:r>
            <w:proofErr w:type="spellEnd"/>
          </w:p>
        </w:tc>
      </w:tr>
      <w:tr w:rsidR="00795A93" w:rsidRPr="00795A93" w:rsidTr="00795A93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7-Б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9-А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9-Б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літератури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Англійська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Зарубіжна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Історія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Суспільствознавство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Всесвітня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правознавства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Музичне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Образотворче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Геометрія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Біологія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Природознавство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Технології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Трудове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культура**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30+3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Додатковий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час на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факультативи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індивідуальні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заняття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консультації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24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     -</w:t>
            </w:r>
          </w:p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5A93" w:rsidRPr="00795A93" w:rsidTr="00795A93">
        <w:trPr>
          <w:trHeight w:val="38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28,5+3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 w:line="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30+3</w:t>
            </w:r>
          </w:p>
        </w:tc>
      </w:tr>
    </w:tbl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795A93">
        <w:rPr>
          <w:rFonts w:eastAsia="Times New Roman" w:cs="Times New Roman"/>
          <w:color w:val="FF0000"/>
          <w:szCs w:val="28"/>
          <w:lang w:eastAsia="ru-RU"/>
        </w:rPr>
        <w:tab/>
      </w:r>
    </w:p>
    <w:p w:rsidR="00795A93" w:rsidRPr="00795A93" w:rsidRDefault="00795A93" w:rsidP="005A7837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для 10 – 11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розроблена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Закону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постанови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січня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2004 року № 24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Закону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постанови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Кабінету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Міністрів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23 листопада 2011 року № 1392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сформована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наказом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молоді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спорту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20.04.2018 р.№ 408  </w:t>
      </w:r>
    </w:p>
    <w:p w:rsidR="00795A93" w:rsidRPr="00795A93" w:rsidRDefault="00795A93" w:rsidP="005A7837">
      <w:pPr>
        <w:numPr>
          <w:ilvl w:val="0"/>
          <w:numId w:val="11"/>
        </w:numPr>
        <w:spacing w:after="0"/>
        <w:ind w:left="40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10 –А – </w:t>
      </w:r>
      <w:proofErr w:type="spellStart"/>
      <w:proofErr w:type="gram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обрано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історичний</w:t>
      </w:r>
      <w:proofErr w:type="spellEnd"/>
      <w:proofErr w:type="gram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профіль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: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історія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всесвітня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історія</w:t>
      </w:r>
      <w:proofErr w:type="spellEnd"/>
    </w:p>
    <w:p w:rsidR="00795A93" w:rsidRPr="00795A93" w:rsidRDefault="00795A93" w:rsidP="005A7837">
      <w:pPr>
        <w:numPr>
          <w:ilvl w:val="0"/>
          <w:numId w:val="11"/>
        </w:numPr>
        <w:spacing w:after="0"/>
        <w:ind w:left="40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10-Б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обрано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філологічний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профіль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література</w:t>
      </w:r>
      <w:proofErr w:type="spellEnd"/>
    </w:p>
    <w:p w:rsidR="00795A93" w:rsidRPr="00795A93" w:rsidRDefault="00795A93" w:rsidP="005A7837">
      <w:pPr>
        <w:numPr>
          <w:ilvl w:val="0"/>
          <w:numId w:val="11"/>
        </w:numPr>
        <w:spacing w:after="0"/>
        <w:ind w:left="40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11-А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обрано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філологічний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профіль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література</w:t>
      </w:r>
      <w:proofErr w:type="spellEnd"/>
    </w:p>
    <w:p w:rsidR="00795A93" w:rsidRPr="00795A93" w:rsidRDefault="00795A93" w:rsidP="005A7837">
      <w:pPr>
        <w:spacing w:after="0"/>
        <w:ind w:left="45" w:firstLine="3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Детальний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навантаження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тиждень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окреслено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плані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left="20" w:right="20" w:firstLine="5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послідовність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розкривається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left="20" w:right="20" w:firstLine="56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За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модульним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принципом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базового предмета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астрономія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». У такому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разі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модулем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модулем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астрономії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здійснюється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left="20" w:right="40" w:firstLine="56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стандартом,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вибірково-обов’язковими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предметами («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Інформатика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»)</w:t>
      </w:r>
    </w:p>
    <w:p w:rsidR="00795A93" w:rsidRPr="00795A93" w:rsidRDefault="00795A93" w:rsidP="005A7837">
      <w:pPr>
        <w:spacing w:after="0"/>
        <w:ind w:right="40" w:firstLine="58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системою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курсів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5A7837">
      <w:pPr>
        <w:numPr>
          <w:ilvl w:val="0"/>
          <w:numId w:val="12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вибірково-обов’язкові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вивчаються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стандарту;</w:t>
      </w:r>
    </w:p>
    <w:p w:rsidR="00795A93" w:rsidRPr="00795A93" w:rsidRDefault="00795A93" w:rsidP="005A7837">
      <w:pPr>
        <w:numPr>
          <w:ilvl w:val="0"/>
          <w:numId w:val="12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.</w:t>
      </w:r>
      <w:proofErr w:type="gramEnd"/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прийнято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урахуванням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регіональних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особливостей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кадрового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матеріально-технічної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тощо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Кількість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предмета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складається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кількості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відведених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планом закладу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кількості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годин,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профільні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 </w:t>
      </w:r>
    </w:p>
    <w:p w:rsidR="00795A93" w:rsidRPr="00795A93" w:rsidRDefault="00795A93" w:rsidP="005A7837">
      <w:pPr>
        <w:spacing w:after="0"/>
        <w:ind w:left="20" w:right="20" w:firstLine="56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стандартом,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Зарубіжна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література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Іноземна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англійська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Історія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Всесвітня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історія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Громадянська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«Алгебра і початки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аналізу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«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Геометрія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окремих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природничих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дисциплін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астрономія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Біологія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екологія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Хімія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Географія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 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Фізична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культура»,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Захист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Вибірково-обов’язковими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предметами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визначені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Інформатика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»,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вивчаються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стандарту.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екскурсії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практика у 10-х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класах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проводяться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протягом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року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до листа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06.02.2008 року № 1/9-61 «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Методичні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рекомендації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навчально-виховного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під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час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екскурсій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практики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».</w:t>
      </w: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план для 10-х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класів</w:t>
      </w:r>
      <w:proofErr w:type="spellEnd"/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І-ІІІ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13</w:t>
      </w: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12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2, 3 до </w:t>
      </w:r>
      <w:proofErr w:type="spellStart"/>
      <w:proofErr w:type="gram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proofErr w:type="gram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ІІІ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затвердженої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  20.04.2018 № 408)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1648"/>
        <w:gridCol w:w="2748"/>
      </w:tblGrid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/>
              <w:ind w:firstLine="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Навчальні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firstLine="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10-А 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Історичний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10-Б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філологія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Англійська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Всесвітня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Громадянська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освіта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(алгебра і початки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Біологія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екологія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Вибірково-обов’язкові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31+3</w:t>
            </w:r>
          </w:p>
        </w:tc>
      </w:tr>
      <w:tr w:rsidR="00795A93" w:rsidRPr="00795A93" w:rsidTr="00795A9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30,5+3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31+3</w:t>
            </w:r>
          </w:p>
        </w:tc>
      </w:tr>
    </w:tbl>
    <w:p w:rsidR="00795A93" w:rsidRPr="00795A93" w:rsidRDefault="00795A93" w:rsidP="00795A93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план для 11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класу</w:t>
      </w:r>
      <w:proofErr w:type="spellEnd"/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загальноосвітньої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І-ІІІ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№ 13</w:t>
      </w:r>
    </w:p>
    <w:p w:rsidR="00795A93" w:rsidRPr="00795A93" w:rsidRDefault="00795A93" w:rsidP="00795A93">
      <w:pPr>
        <w:spacing w:after="0"/>
        <w:ind w:left="-2" w:hanging="3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Донецької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області</w:t>
      </w:r>
      <w:proofErr w:type="spellEnd"/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120"/>
        <w:ind w:left="-2" w:hanging="2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Таблиця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2, 3 до </w:t>
      </w:r>
      <w:proofErr w:type="spellStart"/>
      <w:proofErr w:type="gram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Типової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освітньої</w:t>
      </w:r>
      <w:proofErr w:type="spellEnd"/>
      <w:proofErr w:type="gram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ІІІ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ступеня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затвердженої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наказом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Міністерства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  20.04.2018 № 408)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firstLine="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4250"/>
      </w:tblGrid>
      <w:tr w:rsidR="00795A93" w:rsidRPr="00795A93" w:rsidTr="00795A9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95A93" w:rsidRPr="00795A93" w:rsidRDefault="00795A93" w:rsidP="00795A93">
            <w:pPr>
              <w:spacing w:after="0"/>
              <w:ind w:firstLine="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firstLine="7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Кількість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годин на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класах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11-А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Укр.філологія</w:t>
            </w:r>
            <w:proofErr w:type="spellEnd"/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  <w:proofErr w:type="gram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Зарубіжна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Англійська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1,5 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Всесвітня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(алгебра і початки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аналізу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геометрія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Біологія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екологія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астрономія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Фізична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Захист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Вибірково-обов’язкові</w:t>
            </w:r>
            <w:proofErr w:type="spellEnd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предмети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Інформатика</w:t>
            </w:r>
            <w:proofErr w:type="spellEnd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Технології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30+3</w:t>
            </w:r>
          </w:p>
        </w:tc>
      </w:tr>
      <w:tr w:rsidR="00795A93" w:rsidRPr="00795A93" w:rsidTr="00795A93">
        <w:trPr>
          <w:trHeight w:val="4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95A93" w:rsidRPr="00795A93" w:rsidTr="00795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3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A93" w:rsidRPr="00795A93" w:rsidRDefault="00795A93" w:rsidP="00795A93">
            <w:pPr>
              <w:spacing w:after="0"/>
              <w:ind w:left="-1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95A9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30+3</w:t>
            </w:r>
          </w:p>
        </w:tc>
      </w:tr>
    </w:tbl>
    <w:p w:rsidR="00795A93" w:rsidRPr="00795A93" w:rsidRDefault="00795A93" w:rsidP="00795A93">
      <w:pPr>
        <w:shd w:val="clear" w:color="auto" w:fill="FFFFFF"/>
        <w:spacing w:before="72"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hd w:val="clear" w:color="auto" w:fill="FFFFFF"/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 w:val="24"/>
          <w:szCs w:val="24"/>
          <w:lang w:eastAsia="ru-RU"/>
        </w:rPr>
        <w:t>         </w:t>
      </w:r>
      <w:r w:rsidRPr="00795A93">
        <w:rPr>
          <w:rFonts w:eastAsia="Times New Roman" w:cs="Times New Roman"/>
          <w:sz w:val="24"/>
          <w:szCs w:val="24"/>
          <w:lang w:eastAsia="ru-RU"/>
        </w:rPr>
        <w:br/>
      </w:r>
    </w:p>
    <w:p w:rsidR="00795A93" w:rsidRPr="00795A93" w:rsidRDefault="00795A93" w:rsidP="00795A93">
      <w:pPr>
        <w:spacing w:after="0"/>
        <w:ind w:right="-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V. ОСОБЛИВОСТІ ОРГАНІЗАЦІЇ ОСВІТНЬОГО ПРОЦЕСУ ТА ЗАСТОСУВАННЯ В НЬОМУ ПЕДАГОГІЧНИХ ТЕХНОЛОГІЙ 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Соціальні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перетворення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українському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суспільстві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докорінно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змінили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пріоритети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галузі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Школа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потребує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нетрадиційних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ідей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теорій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відповідали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б оптимальному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дитини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сучасним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потребам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людства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Створення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ситуації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успіху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сприятливих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умов 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повноцінної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кожної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дитини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мета,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покладена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основу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Незважаючи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розмаїття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нововведень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основною формою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залишається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урок.</w:t>
      </w: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типи уроку: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розвитку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перевірки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та/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або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корекції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компетентностей;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комбінований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урок.</w:t>
      </w:r>
    </w:p>
    <w:p w:rsidR="00795A93" w:rsidRPr="00795A93" w:rsidRDefault="00795A93" w:rsidP="005A7837">
      <w:pPr>
        <w:spacing w:after="0"/>
        <w:ind w:firstLine="536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Також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екскурсії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віртуальні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подорожі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, уроки-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семінари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лекції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конференції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форуми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квести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інтерактивні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уроки (уроки-«суди», урок-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дискусійна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група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уроки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одних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уроки,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проблемний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урок,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відео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-уроки,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прес-конференції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ділові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ігри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тощо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Вибір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методів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вчитель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самостійно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забезпечуючи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очікуваних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зазначених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предмету.</w:t>
      </w:r>
    </w:p>
    <w:p w:rsidR="00795A93" w:rsidRPr="00795A93" w:rsidRDefault="00795A93" w:rsidP="005A7837">
      <w:pPr>
        <w:spacing w:after="0"/>
        <w:ind w:firstLine="536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широко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впроваджуються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інформаційно-комунікативі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технологій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Застосування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ІКТ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процесі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розумінні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ролі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принципах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інформаційної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взаємодії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напрямках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Це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дозволяє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позитивну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мотивацію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діяльності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логічне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мислення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вміння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співпрацювати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команді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бути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конкурентоздатними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впевненими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особистостями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використовуваних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: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мультимедійні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презентації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мультимедійні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карти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проєкти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онлайн-тести,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програмовані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засоби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Google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right="-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VI. ПОКАЗНИКИ (ВИМІРНИКИ) РЕАЛІЗАЦІЇ ОСВІТНЬОЇ ПРОГРАМИ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5A7837">
      <w:pPr>
        <w:spacing w:after="0"/>
        <w:ind w:firstLine="54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реалізації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вивчається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шляхом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моніторингу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занять,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моніторингу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(компетентностей);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контрольних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випробувань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участі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олімпіадах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Всеукраїнських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інтелектуальних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конкурсах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турнірах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;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аналізу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участі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у  ЗНО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(НМТ).</w:t>
      </w:r>
    </w:p>
    <w:p w:rsidR="00795A93" w:rsidRPr="00795A93" w:rsidRDefault="00795A93" w:rsidP="005A7837">
      <w:pPr>
        <w:spacing w:after="2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right="-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VII. ПРОГРАМНО-МЕТОДИЧНЕ ЗАБЕЗПЕЧЕННЯ ОСВІТНЬОЇ ПРОГРАМИ</w:t>
      </w:r>
    </w:p>
    <w:p w:rsidR="00795A93" w:rsidRPr="00795A93" w:rsidRDefault="00795A93" w:rsidP="00795A93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:rsidR="00795A93" w:rsidRDefault="00795A93" w:rsidP="005A7837">
      <w:pPr>
        <w:spacing w:after="0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2023/2024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усіх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інваріативної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частини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,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забезпечує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інтеграцію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додаткових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єдину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дозволяє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одержати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запланований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результат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"модель"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випускника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5A7837" w:rsidRPr="00795A93" w:rsidRDefault="005A7837" w:rsidP="005A7837">
      <w:pPr>
        <w:spacing w:after="0"/>
        <w:ind w:firstLine="60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right="-53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VIII. СТРУКТУРА НАВЧАЛЬНОГО РОКУ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статті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15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розділ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ХІІ) Закону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структура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тривалість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організації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процесу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встановлюються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у межах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часу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передбаченого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програмою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795A9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2023/2024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розпочинається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 вересня 2023 року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закінчується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пізніше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28 червня 2024 року. </w:t>
      </w:r>
    </w:p>
    <w:p w:rsidR="00795A93" w:rsidRPr="00795A93" w:rsidRDefault="00795A93" w:rsidP="00795A9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Орієнтовна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структура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року: </w:t>
      </w:r>
    </w:p>
    <w:p w:rsidR="00795A93" w:rsidRPr="00795A93" w:rsidRDefault="00795A93" w:rsidP="00795A9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І семестр - з 01.09.2023 по 29.12.2023; </w:t>
      </w:r>
    </w:p>
    <w:p w:rsidR="00795A93" w:rsidRPr="00795A93" w:rsidRDefault="00795A93" w:rsidP="00795A93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ІІ семестр - з 20.01.2024 по 31.05.2024.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Упродовж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проводяться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канікули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 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осінні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канікули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 23.10.2023 по 27.10.2023; 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зимові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канікули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 30.12.2023 по 19.01.2024; </w:t>
      </w:r>
    </w:p>
    <w:p w:rsidR="00795A93" w:rsidRPr="00795A93" w:rsidRDefault="00795A93" w:rsidP="00795A93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весняні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канікули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- з 25.03.2024 по 29.03.2024.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Дата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вручення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документів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буде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визначена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додатково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залежності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термінів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ДПА, ЗНО).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Перелік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предметів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підсумкової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атестації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визначається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Міністерством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науки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Терміни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визначаються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закладом.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Орієнтовні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терміни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ДПА для 4-х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остання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декада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травня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2024 року; для 9-х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календарний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тиждень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після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закінчення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занять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року.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Рішення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доцільність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практики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екскурсій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приймає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рада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Школа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працює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режимі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п’ятиденки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двома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вихідними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–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субота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неділя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заняття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проводяться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 одну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9</w:t>
      </w:r>
      <w:r w:rsidRPr="00795A93">
        <w:rPr>
          <w:rFonts w:eastAsia="Times New Roman" w:cs="Times New Roman"/>
          <w:color w:val="000000"/>
          <w:sz w:val="17"/>
          <w:szCs w:val="17"/>
          <w:vertAlign w:val="superscript"/>
          <w:lang w:eastAsia="ru-RU"/>
        </w:rPr>
        <w:t>00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16</w:t>
      </w:r>
      <w:r w:rsidRPr="00795A93">
        <w:rPr>
          <w:rFonts w:eastAsia="Times New Roman" w:cs="Times New Roman"/>
          <w:color w:val="000000"/>
          <w:sz w:val="17"/>
          <w:szCs w:val="17"/>
          <w:vertAlign w:val="superscript"/>
          <w:lang w:eastAsia="ru-RU"/>
        </w:rPr>
        <w:t xml:space="preserve">15 </w:t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регламентуються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розкладом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уроків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директором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pacing w:after="2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firstLine="708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ІХ. ДИСТАНЦІЙНЕ НАВЧАННЯ</w:t>
      </w:r>
    </w:p>
    <w:p w:rsidR="00795A93" w:rsidRPr="00795A93" w:rsidRDefault="00795A93" w:rsidP="005A7837">
      <w:pPr>
        <w:spacing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зв’язку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запровадженням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воєнного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стану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країні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області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школа І – ІІІ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ступенів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№13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Білозерської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міської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ради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використовує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такі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інструментарії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дистанційного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2023 – 2024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році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сайт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школи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( для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викладу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матеріалу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розкладу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занять);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платформа «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Нові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знання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»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(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ведення</w:t>
      </w:r>
      <w:proofErr w:type="spellEnd"/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електронних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журналів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щоденників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, онлайн –занять) 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Viber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електронні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скриньки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( для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зворотнього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зв’язку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індивідуальної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роботи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здобувачами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Meet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  (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для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проведення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онлайн занять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конференцій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віртуальну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дошку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Padlet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( для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викладання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матеріалу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Classroom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( для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викладання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матеріалу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зворотнього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зв’язку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учнями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);</w:t>
      </w:r>
    </w:p>
    <w:p w:rsidR="00795A93" w:rsidRPr="00795A93" w:rsidRDefault="00795A93" w:rsidP="005A7837">
      <w:pPr>
        <w:numPr>
          <w:ilvl w:val="0"/>
          <w:numId w:val="13"/>
        </w:numPr>
        <w:spacing w:after="0"/>
        <w:ind w:left="36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Jamboard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( для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створення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дошок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різну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тематику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уроків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 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сумісним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доступом)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інші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додатки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Google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hd w:val="clear" w:color="auto" w:fill="FFFFFF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pacing w:after="0"/>
        <w:ind w:left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X.ОЦІНЮВАННЯ РЕЗУЛЬТАТІВ НАВЧАННЯ УЧНІВ ТА ЇХ АТЕСТАЦІЯ</w:t>
      </w:r>
    </w:p>
    <w:p w:rsidR="00795A93" w:rsidRPr="00795A93" w:rsidRDefault="00795A93" w:rsidP="005A7837">
      <w:pPr>
        <w:spacing w:after="0"/>
        <w:ind w:left="562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Стаття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17. Закон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України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повну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795A93" w:rsidRPr="00795A93" w:rsidRDefault="00795A93" w:rsidP="005A7837">
      <w:pPr>
        <w:numPr>
          <w:ilvl w:val="0"/>
          <w:numId w:val="14"/>
        </w:numPr>
        <w:spacing w:after="0"/>
        <w:ind w:left="922" w:right="210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Кожен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має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право на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справедливе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неупереджене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об’єктивне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незалежне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недискримінаційне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доброчесне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його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незалежно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виду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здобуття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ним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numPr>
          <w:ilvl w:val="0"/>
          <w:numId w:val="14"/>
        </w:numPr>
        <w:spacing w:before="1" w:after="0"/>
        <w:ind w:left="922" w:right="205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Основними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видами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є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формувальне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поточне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підсумкове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тематичне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семестрове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річне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державна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підсумкова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атестація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зовнішнє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незалежне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numPr>
          <w:ilvl w:val="0"/>
          <w:numId w:val="14"/>
        </w:numPr>
        <w:spacing w:after="0"/>
        <w:ind w:left="922" w:right="207"/>
        <w:jc w:val="both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lastRenderedPageBreak/>
        <w:t>Формувальне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поточне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підсумкове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результатів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на предмет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їх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відповідності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вимогам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програми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вибір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форм,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змісту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та способу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здійснюють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педагогічні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працівники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закладу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795A93" w:rsidRPr="00795A93" w:rsidRDefault="00795A93" w:rsidP="005A783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Pr="00795A93" w:rsidRDefault="00795A93" w:rsidP="00795A93">
      <w:pPr>
        <w:shd w:val="clear" w:color="auto" w:fill="FFFFFF"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Інструментарій</w:t>
      </w:r>
      <w:proofErr w:type="spellEnd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color w:val="000000"/>
          <w:szCs w:val="28"/>
          <w:lang w:eastAsia="ru-RU"/>
        </w:rPr>
        <w:t>оцінювання</w:t>
      </w:r>
      <w:proofErr w:type="spellEnd"/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            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Методичні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рекомендації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3-11 </w:t>
      </w:r>
      <w:proofErr w:type="spellStart"/>
      <w:r w:rsidRPr="00795A93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класів</w:t>
      </w:r>
      <w:proofErr w:type="spellEnd"/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•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  <w:t xml:space="preserve">Лист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29.10.2007 N 1/9-651«Про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обсяг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і характер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домашніх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завдань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загальноосвітніх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закладів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».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•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  <w:t xml:space="preserve">Наказ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21.08. 2013 № 1222«Про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орієнтовних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вимог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із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дисциплін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»(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6-9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•</w:t>
      </w:r>
      <w:r w:rsidRPr="00795A93">
        <w:rPr>
          <w:rFonts w:eastAsia="Times New Roman" w:cs="Times New Roman"/>
          <w:color w:val="000000"/>
          <w:szCs w:val="28"/>
          <w:lang w:eastAsia="ru-RU"/>
        </w:rPr>
        <w:tab/>
        <w:t xml:space="preserve">Наказ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13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квітня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2011 року №329«Про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Критеріїв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вихованців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) 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системі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загальної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proofErr w:type="gram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»(</w:t>
      </w:r>
      <w:proofErr w:type="gram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10-11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795A93">
        <w:rPr>
          <w:rFonts w:eastAsia="Times New Roman" w:cs="Times New Roman"/>
          <w:color w:val="000000"/>
          <w:szCs w:val="28"/>
          <w:lang w:eastAsia="ru-RU"/>
        </w:rPr>
        <w:t>•</w:t>
      </w:r>
      <w:r w:rsidRPr="00795A93">
        <w:rPr>
          <w:rFonts w:eastAsia="Times New Roman" w:cs="Times New Roman"/>
          <w:color w:val="FF0000"/>
          <w:szCs w:val="28"/>
          <w:lang w:eastAsia="ru-RU"/>
        </w:rPr>
        <w:tab/>
      </w:r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Наказ МОН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01.04.2022 № 289 «Про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затвердження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методичних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рекомендацій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щодо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оцінювання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навчальних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досягнень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учнів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5-6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класів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які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здобувають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освіту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відповідно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до нового Державного стандарту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базової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середньої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795A93">
        <w:rPr>
          <w:rFonts w:eastAsia="Times New Roman" w:cs="Times New Roman"/>
          <w:color w:val="000000"/>
          <w:szCs w:val="28"/>
          <w:lang w:eastAsia="ru-RU"/>
        </w:rPr>
        <w:t>освіти</w:t>
      </w:r>
      <w:proofErr w:type="spellEnd"/>
      <w:r w:rsidRPr="00795A93">
        <w:rPr>
          <w:rFonts w:eastAsia="Times New Roman" w:cs="Times New Roman"/>
          <w:color w:val="000000"/>
          <w:szCs w:val="28"/>
          <w:lang w:eastAsia="ru-RU"/>
        </w:rPr>
        <w:t>»</w:t>
      </w:r>
    </w:p>
    <w:p w:rsidR="00795A93" w:rsidRPr="00795A93" w:rsidRDefault="00795A93" w:rsidP="00795A93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95A93" w:rsidRDefault="00795A93" w:rsidP="006C0B77">
      <w:pPr>
        <w:spacing w:after="0"/>
        <w:ind w:firstLine="709"/>
        <w:jc w:val="both"/>
      </w:pPr>
    </w:p>
    <w:sectPr w:rsidR="00795A93" w:rsidSect="00795A93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F63"/>
    <w:multiLevelType w:val="multilevel"/>
    <w:tmpl w:val="A996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677D8"/>
    <w:multiLevelType w:val="multilevel"/>
    <w:tmpl w:val="C284D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228A4"/>
    <w:multiLevelType w:val="multilevel"/>
    <w:tmpl w:val="8EF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108F6"/>
    <w:multiLevelType w:val="multilevel"/>
    <w:tmpl w:val="051ECC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25789"/>
    <w:multiLevelType w:val="multilevel"/>
    <w:tmpl w:val="D508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2A74B9"/>
    <w:multiLevelType w:val="multilevel"/>
    <w:tmpl w:val="673CDD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57D29"/>
    <w:multiLevelType w:val="multilevel"/>
    <w:tmpl w:val="B79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796AAF"/>
    <w:multiLevelType w:val="multilevel"/>
    <w:tmpl w:val="2A42A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37E88"/>
    <w:multiLevelType w:val="multilevel"/>
    <w:tmpl w:val="EE7E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74587"/>
    <w:multiLevelType w:val="multilevel"/>
    <w:tmpl w:val="3B4E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B24EC1"/>
    <w:multiLevelType w:val="multilevel"/>
    <w:tmpl w:val="12B2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C7213C"/>
    <w:multiLevelType w:val="multilevel"/>
    <w:tmpl w:val="67FA5A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7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</w:num>
  <w:num w:numId="11">
    <w:abstractNumId w:val="8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93"/>
    <w:rsid w:val="005A7837"/>
    <w:rsid w:val="006C0B77"/>
    <w:rsid w:val="00795A9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9897"/>
  <w15:chartTrackingRefBased/>
  <w15:docId w15:val="{44E9E677-A830-4246-99C4-2C06C76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95A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5A9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79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1938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752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89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8034">
          <w:marLeft w:val="-1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40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3059">
          <w:marLeft w:val="-1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026">
          <w:marLeft w:val="-8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38">
          <w:marLeft w:val="-8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8109</Words>
  <Characters>46225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2023-09-11T05:01:00Z</dcterms:created>
  <dcterms:modified xsi:type="dcterms:W3CDTF">2023-09-11T05:15:00Z</dcterms:modified>
</cp:coreProperties>
</file>